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lang w:eastAsia="zh-CN"/>
        </w:rPr>
        <w:t>附件</w:t>
      </w:r>
      <w:r>
        <w:rPr>
          <w:rFonts w:hint="eastAsia" w:ascii="仿宋" w:hAnsi="仿宋" w:eastAsia="仿宋" w:cs="仿宋_GB2312"/>
          <w:color w:val="000000"/>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Times New Roman"/>
          <w:sz w:val="44"/>
          <w:szCs w:val="44"/>
          <w:lang w:eastAsia="zh-CN"/>
        </w:rPr>
      </w:pPr>
      <w:r>
        <w:rPr>
          <w:rFonts w:hint="eastAsia" w:ascii="方正小标宋简体" w:hAnsi="仿宋" w:eastAsia="方正小标宋简体"/>
          <w:sz w:val="44"/>
          <w:szCs w:val="44"/>
        </w:rPr>
        <w:t>华天酒店</w:t>
      </w:r>
      <w:r>
        <w:rPr>
          <w:rFonts w:hint="eastAsia" w:ascii="方正小标宋简体" w:hAnsi="仿宋" w:eastAsia="方正小标宋简体"/>
          <w:sz w:val="44"/>
          <w:szCs w:val="44"/>
          <w:lang w:eastAsia="zh-CN"/>
        </w:rPr>
        <w:t>集团股份有限公司高级管理</w:t>
      </w:r>
      <w:r>
        <w:rPr>
          <w:rFonts w:hint="eastAsia" w:ascii="方正小标宋简体" w:hAnsi="仿宋" w:eastAsia="方正小标宋简体" w:cs="Times New Roman"/>
          <w:sz w:val="44"/>
          <w:szCs w:val="44"/>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Times New Roman"/>
          <w:sz w:val="44"/>
          <w:szCs w:val="44"/>
          <w:lang w:eastAsia="zh-CN"/>
        </w:rPr>
      </w:pPr>
      <w:r>
        <w:rPr>
          <w:rFonts w:hint="eastAsia" w:ascii="方正小标宋简体" w:hAnsi="仿宋" w:eastAsia="方正小标宋简体" w:cs="Times New Roman"/>
          <w:sz w:val="44"/>
          <w:szCs w:val="44"/>
          <w:lang w:eastAsia="zh-CN"/>
        </w:rPr>
        <w:t>岗位职责</w:t>
      </w:r>
    </w:p>
    <w:p>
      <w:pPr>
        <w:pStyle w:val="6"/>
        <w:wordWrap w:val="0"/>
        <w:spacing w:before="0" w:beforeAutospacing="0" w:after="0" w:afterAutospacing="0"/>
        <w:ind w:right="225" w:firstLine="643" w:firstLineChars="200"/>
        <w:rPr>
          <w:rStyle w:val="8"/>
          <w:rFonts w:hint="eastAsia" w:ascii="黑体" w:hAnsi="黑体" w:eastAsia="黑体"/>
          <w:color w:val="000000"/>
          <w:sz w:val="32"/>
          <w:szCs w:val="32"/>
        </w:rPr>
      </w:pPr>
    </w:p>
    <w:p>
      <w:pPr>
        <w:pStyle w:val="6"/>
        <w:wordWrap w:val="0"/>
        <w:spacing w:before="0" w:beforeAutospacing="0" w:after="0" w:afterAutospacing="0"/>
        <w:ind w:right="225" w:firstLine="643" w:firstLineChars="200"/>
        <w:rPr>
          <w:rStyle w:val="8"/>
          <w:rFonts w:hint="eastAsia" w:ascii="楷体" w:hAnsi="楷体" w:eastAsia="黑体"/>
          <w:color w:val="000000"/>
          <w:sz w:val="32"/>
          <w:szCs w:val="32"/>
          <w:lang w:eastAsia="zh-CN"/>
        </w:rPr>
      </w:pPr>
      <w:r>
        <w:rPr>
          <w:rStyle w:val="8"/>
          <w:rFonts w:hint="eastAsia" w:ascii="黑体" w:hAnsi="黑体" w:eastAsia="黑体"/>
          <w:color w:val="000000"/>
          <w:sz w:val="32"/>
          <w:szCs w:val="32"/>
        </w:rPr>
        <w:t>一</w:t>
      </w:r>
      <w:r>
        <w:rPr>
          <w:rStyle w:val="8"/>
          <w:rFonts w:ascii="黑体" w:hAnsi="黑体" w:eastAsia="黑体"/>
          <w:color w:val="000000"/>
          <w:sz w:val="32"/>
          <w:szCs w:val="32"/>
        </w:rPr>
        <w:t>、</w:t>
      </w:r>
      <w:r>
        <w:rPr>
          <w:rStyle w:val="8"/>
          <w:rFonts w:hint="eastAsia" w:ascii="楷体" w:hAnsi="楷体" w:eastAsia="楷体"/>
          <w:color w:val="000000"/>
          <w:sz w:val="32"/>
          <w:szCs w:val="32"/>
          <w:lang w:eastAsia="zh-CN"/>
        </w:rPr>
        <w:t>董事会秘书</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1</w:t>
      </w:r>
      <w:r>
        <w:rPr>
          <w:rFonts w:ascii="仿宋" w:hAnsi="仿宋" w:eastAsia="仿宋" w:cs="仿宋_GB2312"/>
          <w:color w:val="000000"/>
          <w:sz w:val="32"/>
          <w:szCs w:val="32"/>
        </w:rPr>
        <w:t>.</w:t>
      </w:r>
      <w:r>
        <w:rPr>
          <w:rFonts w:hint="eastAsia" w:ascii="仿宋" w:hAnsi="仿宋" w:eastAsia="仿宋" w:cs="仿宋_GB2312"/>
          <w:color w:val="000000"/>
          <w:sz w:val="32"/>
          <w:szCs w:val="32"/>
        </w:rPr>
        <w:t>负责公司和相关当事人与证券交易所及其他证券监管机构之间的沟通和联络</w:t>
      </w:r>
      <w:r>
        <w:rPr>
          <w:rFonts w:hint="eastAsia" w:ascii="仿宋" w:hAnsi="仿宋" w:eastAsia="仿宋" w:cs="仿宋_GB2312"/>
          <w:color w:val="000000"/>
          <w:sz w:val="32"/>
          <w:szCs w:val="32"/>
          <w:lang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2</w:t>
      </w:r>
      <w:r>
        <w:rPr>
          <w:rFonts w:ascii="仿宋" w:hAnsi="仿宋" w:eastAsia="仿宋" w:cs="仿宋_GB2312"/>
          <w:color w:val="000000"/>
          <w:sz w:val="32"/>
          <w:szCs w:val="32"/>
        </w:rPr>
        <w:t>.</w:t>
      </w:r>
      <w:r>
        <w:rPr>
          <w:rFonts w:hint="eastAsia" w:ascii="仿宋" w:hAnsi="仿宋" w:eastAsia="仿宋" w:cs="仿宋_GB2312"/>
          <w:color w:val="000000"/>
          <w:sz w:val="32"/>
          <w:szCs w:val="32"/>
        </w:rPr>
        <w:t>负责处理公司信息披露事务,督促公司制定并执行信息披露管理制度和重大信息的内部报告制度</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制订保密措施</w:t>
      </w:r>
      <w:r>
        <w:rPr>
          <w:rFonts w:hint="eastAsia" w:ascii="仿宋" w:hAnsi="仿宋" w:eastAsia="仿宋" w:cs="仿宋_GB2312"/>
          <w:color w:val="000000"/>
          <w:sz w:val="32"/>
          <w:szCs w:val="32"/>
          <w:lang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3</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负责</w:t>
      </w:r>
      <w:r>
        <w:rPr>
          <w:rFonts w:hint="eastAsia" w:ascii="仿宋" w:hAnsi="仿宋" w:eastAsia="仿宋" w:cs="仿宋_GB2312"/>
          <w:color w:val="000000"/>
          <w:sz w:val="32"/>
          <w:szCs w:val="32"/>
        </w:rPr>
        <w:t>协调公司与投资者之间的关系,接待投资者来访,回答投资者咨询,向投资者提供公司披露的资料</w:t>
      </w:r>
      <w:r>
        <w:rPr>
          <w:rFonts w:hint="eastAsia" w:ascii="仿宋" w:hAnsi="仿宋" w:eastAsia="仿宋" w:cs="仿宋_GB2312"/>
          <w:color w:val="000000"/>
          <w:sz w:val="32"/>
          <w:szCs w:val="32"/>
          <w:lang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4</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负责</w:t>
      </w:r>
      <w:r>
        <w:rPr>
          <w:rFonts w:hint="eastAsia" w:ascii="仿宋" w:hAnsi="仿宋" w:eastAsia="仿宋" w:cs="仿宋_GB2312"/>
          <w:color w:val="000000"/>
          <w:sz w:val="32"/>
          <w:szCs w:val="32"/>
        </w:rPr>
        <w:t>筹备股东大会和董事会会议,准备和提交有关会议文件和资料</w:t>
      </w:r>
      <w:r>
        <w:rPr>
          <w:rFonts w:hint="eastAsia" w:ascii="仿宋" w:hAnsi="仿宋" w:eastAsia="仿宋" w:cs="仿宋_GB2312"/>
          <w:color w:val="000000"/>
          <w:sz w:val="32"/>
          <w:szCs w:val="32"/>
          <w:lang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负责保管公司股东名册、董事名册、大股东及董事、监事和高级管理人员持有本公司股票的资料等</w:t>
      </w:r>
      <w:r>
        <w:rPr>
          <w:rFonts w:hint="eastAsia" w:ascii="仿宋" w:hAnsi="仿宋" w:eastAsia="仿宋" w:cs="仿宋_GB2312"/>
          <w:color w:val="000000"/>
          <w:sz w:val="32"/>
          <w:szCs w:val="32"/>
          <w:lang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val="en-US" w:eastAsia="zh-CN"/>
        </w:rPr>
        <w:t>6</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负责</w:t>
      </w:r>
      <w:r>
        <w:rPr>
          <w:rFonts w:hint="eastAsia" w:ascii="仿宋" w:hAnsi="仿宋" w:eastAsia="仿宋" w:cs="仿宋_GB2312"/>
          <w:color w:val="000000"/>
          <w:sz w:val="32"/>
          <w:szCs w:val="32"/>
        </w:rPr>
        <w:t>协助董事、监事和其他高级管理人员了解信息披露相关法律、法规、规章、规则、证券交易所其他规定和公司章程,以及上市协议中关于其法律责任的内容</w:t>
      </w:r>
      <w:r>
        <w:rPr>
          <w:rFonts w:hint="eastAsia" w:ascii="仿宋" w:hAnsi="仿宋" w:eastAsia="仿宋" w:cs="仿宋_GB2312"/>
          <w:color w:val="000000"/>
          <w:sz w:val="32"/>
          <w:szCs w:val="32"/>
          <w:lang w:val="en-US" w:eastAsia="zh-CN"/>
        </w:rPr>
        <w:t>.</w:t>
      </w:r>
    </w:p>
    <w:p>
      <w:pPr>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val="en-US" w:eastAsia="zh-CN"/>
        </w:rPr>
        <w:t>7</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负责</w:t>
      </w:r>
      <w:r>
        <w:rPr>
          <w:rFonts w:hint="eastAsia" w:ascii="仿宋" w:hAnsi="仿宋" w:eastAsia="仿宋" w:cs="仿宋_GB2312"/>
          <w:color w:val="000000"/>
          <w:sz w:val="32"/>
          <w:szCs w:val="32"/>
        </w:rPr>
        <w:t>促使董事会依法行使职权；证券交易所要求履行的其他职责</w:t>
      </w:r>
      <w:r>
        <w:rPr>
          <w:rFonts w:hint="eastAsia" w:ascii="仿宋" w:hAnsi="仿宋" w:eastAsia="仿宋" w:cs="仿宋_GB2312"/>
          <w:color w:val="000000"/>
          <w:sz w:val="32"/>
          <w:szCs w:val="32"/>
          <w:lang w:eastAsia="zh-CN"/>
        </w:rPr>
        <w:t>。</w:t>
      </w:r>
    </w:p>
    <w:p>
      <w:pPr>
        <w:spacing w:line="560" w:lineRule="exact"/>
        <w:ind w:firstLine="640" w:firstLineChars="200"/>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8.完成董事会、总经理交办的其他临时工作。</w:t>
      </w:r>
    </w:p>
    <w:p>
      <w:pPr>
        <w:pStyle w:val="6"/>
        <w:numPr>
          <w:ilvl w:val="0"/>
          <w:numId w:val="0"/>
        </w:numPr>
        <w:tabs>
          <w:tab w:val="left" w:pos="0"/>
        </w:tabs>
        <w:wordWrap w:val="0"/>
        <w:spacing w:before="0" w:beforeAutospacing="0" w:after="0" w:afterAutospacing="0"/>
        <w:ind w:leftChars="0" w:right="225" w:rightChars="0" w:firstLine="643" w:firstLineChars="200"/>
        <w:rPr>
          <w:rStyle w:val="8"/>
          <w:rFonts w:hint="eastAsia" w:ascii="楷体" w:hAnsi="楷体" w:eastAsia="楷体"/>
          <w:color w:val="000000"/>
          <w:sz w:val="32"/>
          <w:szCs w:val="32"/>
          <w:lang w:eastAsia="zh-CN"/>
        </w:rPr>
      </w:pPr>
      <w:r>
        <w:rPr>
          <w:rStyle w:val="8"/>
          <w:rFonts w:hint="eastAsia" w:ascii="楷体" w:hAnsi="楷体" w:eastAsia="楷体"/>
          <w:color w:val="000000"/>
          <w:sz w:val="32"/>
          <w:szCs w:val="32"/>
          <w:lang w:eastAsia="zh-CN"/>
        </w:rPr>
        <w:t>二、财务总监</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1.负责制定集团财务目标、政策及操作程序，并根据授权向总经理、董事会报告。</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 2.负责建立健全集团财务系统的组织结构和内部管理、审计制度并组织实施，保障财务会计信息质量，降低经营管理成本。</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3.负责对集团的经营目标进行财务描述，为经营管理决策提供依据，并定期审核和计量公司的经营风险，采用有效的措施予以防范。 </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4.负责协调公司同银行、工商、税务、统计、审计等政府部门的关系，维护公司利益。 </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5.负责审核财务报表，提交财务分析和管理工作报告;参与投资项目的分析、论证和决策;跟踪分析各种财务指标，揭示潜在的经营问题并提供管理当局决策参考。 </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6.确保集团财务体系的高效运转;组织并具体推动公司年度经营/预算计划程序，包括对资本的需求规划及正常运作; 根据集团实际经营状况制定有效的融资策略及计划，确保公司资本结构。 </w:t>
      </w:r>
    </w:p>
    <w:p>
      <w:pPr>
        <w:spacing w:line="560"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7.依法审定集团的财会人员、审计机构人员的人事任免、晋升、调动、奖励、处罚等工作。 </w:t>
      </w:r>
    </w:p>
    <w:p>
      <w:pPr>
        <w:spacing w:line="560" w:lineRule="exact"/>
        <w:ind w:firstLine="640" w:firstLineChars="200"/>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8.完成董事会、总经理交办的其他临时工作。</w:t>
      </w:r>
    </w:p>
    <w:sectPr>
      <w:footerReference r:id="rId3" w:type="default"/>
      <w:pgSz w:w="11906" w:h="16838"/>
      <w:pgMar w:top="1440" w:right="1236" w:bottom="1440" w:left="1179"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
      <w:suff w:val="nothing"/>
      <w:lvlText w:val="第%1部分 "/>
      <w:lvlJc w:val="left"/>
      <w:pPr>
        <w:tabs>
          <w:tab w:val="left" w:pos="0"/>
        </w:tabs>
        <w:ind w:left="0" w:firstLine="0"/>
      </w:pPr>
      <w:rPr>
        <w:rFonts w:hint="eastAsia" w:ascii="宋体" w:hAnsi="宋体" w:eastAsia="仿宋" w:cs="宋体"/>
        <w:sz w:val="28"/>
      </w:rPr>
    </w:lvl>
    <w:lvl w:ilvl="1" w:tentative="0">
      <w:start w:val="1"/>
      <w:numFmt w:val="chineseCounting"/>
      <w:suff w:val="nothing"/>
      <w:lvlText w:val="%2、"/>
      <w:lvlJc w:val="left"/>
      <w:pPr>
        <w:tabs>
          <w:tab w:val="left" w:pos="0"/>
        </w:tabs>
        <w:ind w:left="0" w:firstLine="0"/>
      </w:pPr>
      <w:rPr>
        <w:rFonts w:hint="eastAsia" w:ascii="宋体" w:hAnsi="宋体" w:eastAsia="仿宋" w:cs="宋体"/>
        <w:sz w:val="28"/>
        <w:szCs w:val="28"/>
      </w:rPr>
    </w:lvl>
    <w:lvl w:ilvl="2" w:tentative="0">
      <w:start w:val="1"/>
      <w:numFmt w:val="chineseCounting"/>
      <w:suff w:val="nothing"/>
      <w:lvlText w:val="（%3）"/>
      <w:lvlJc w:val="left"/>
      <w:pPr>
        <w:tabs>
          <w:tab w:val="left" w:pos="0"/>
        </w:tabs>
        <w:ind w:left="0" w:firstLine="0"/>
      </w:pPr>
      <w:rPr>
        <w:rFonts w:hint="eastAsia" w:ascii="宋体" w:hAnsi="宋体" w:eastAsia="仿宋" w:cs="宋体"/>
        <w:sz w:val="28"/>
        <w:szCs w:val="28"/>
      </w:rPr>
    </w:lvl>
    <w:lvl w:ilvl="3" w:tentative="0">
      <w:start w:val="1"/>
      <w:numFmt w:val="decimal"/>
      <w:pStyle w:val="2"/>
      <w:suff w:val="nothing"/>
      <w:lvlText w:val="  %4、"/>
      <w:lvlJc w:val="left"/>
      <w:pPr>
        <w:tabs>
          <w:tab w:val="left" w:pos="0"/>
        </w:tabs>
        <w:ind w:left="0" w:firstLine="0"/>
      </w:pPr>
      <w:rPr>
        <w:rFonts w:hint="eastAsia" w:ascii="宋体" w:hAnsi="宋体" w:eastAsia="仿宋" w:cs="宋体"/>
        <w:sz w:val="28"/>
        <w:szCs w:val="28"/>
      </w:rPr>
    </w:lvl>
    <w:lvl w:ilvl="4" w:tentative="0">
      <w:start w:val="1"/>
      <w:numFmt w:val="decimal"/>
      <w:suff w:val="nothing"/>
      <w:lvlText w:val="（%5） "/>
      <w:lvlJc w:val="left"/>
      <w:pPr>
        <w:tabs>
          <w:tab w:val="left" w:pos="0"/>
        </w:tabs>
        <w:ind w:left="0" w:firstLine="402"/>
      </w:pPr>
      <w:rPr>
        <w:rFonts w:hint="eastAsia" w:ascii="宋体" w:hAnsi="宋体" w:eastAsia="宋体" w:cs="宋体"/>
        <w:b/>
        <w:bCs/>
        <w:sz w:val="28"/>
        <w:szCs w:val="28"/>
      </w:rPr>
    </w:lvl>
    <w:lvl w:ilvl="5" w:tentative="0">
      <w:start w:val="1"/>
      <w:numFmt w:val="decimalEnclosedCircleChinese"/>
      <w:suff w:val="nothing"/>
      <w:lvlText w:val="  %6"/>
      <w:lvlJc w:val="left"/>
      <w:pPr>
        <w:ind w:left="0" w:firstLine="402"/>
      </w:pPr>
      <w:rPr>
        <w:rFonts w:hint="eastAsia" w:ascii="宋体" w:hAnsi="宋体" w:eastAsia="仿宋" w:cs="宋体"/>
        <w:sz w:val="28"/>
        <w:szCs w:val="28"/>
      </w:rPr>
    </w:lvl>
    <w:lvl w:ilvl="6" w:tentative="0">
      <w:start w:val="1"/>
      <w:numFmt w:val="none"/>
      <w:suff w:val="nothing"/>
      <w:lvlText w:val=""/>
      <w:lvlJc w:val="left"/>
      <w:pPr>
        <w:ind w:left="0" w:firstLine="402"/>
      </w:pPr>
      <w:rPr>
        <w:rFonts w:hint="eastAsia" w:ascii="宋体" w:hAnsi="宋体" w:eastAsia="宋体"/>
      </w:rPr>
    </w:lvl>
    <w:lvl w:ilvl="7" w:tentative="0">
      <w:start w:val="1"/>
      <w:numFmt w:val="none"/>
      <w:suff w:val="nothing"/>
      <w:lvlText w:val=""/>
      <w:lvlJc w:val="left"/>
      <w:pPr>
        <w:ind w:left="0" w:firstLine="402"/>
      </w:pPr>
      <w:rPr>
        <w:rFonts w:hint="eastAsia" w:ascii="宋体" w:hAnsi="宋体" w:eastAsia="宋体"/>
      </w:rPr>
    </w:lvl>
    <w:lvl w:ilvl="8" w:tentative="0">
      <w:start w:val="1"/>
      <w:numFmt w:val="none"/>
      <w:suff w:val="nothing"/>
      <w:lvlText w:val=""/>
      <w:lvlJc w:val="left"/>
      <w:pPr>
        <w:ind w:left="0" w:firstLine="402"/>
      </w:pPr>
      <w:rPr>
        <w:rFonts w:hint="eastAsia" w:ascii="宋体" w:hAns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A7444"/>
    <w:rsid w:val="0C0E410A"/>
    <w:rsid w:val="19B11CAA"/>
    <w:rsid w:val="19E20A8A"/>
    <w:rsid w:val="223208A8"/>
    <w:rsid w:val="241A50FA"/>
    <w:rsid w:val="251D6AF8"/>
    <w:rsid w:val="263E2AAA"/>
    <w:rsid w:val="26884BF4"/>
    <w:rsid w:val="2B98549C"/>
    <w:rsid w:val="3B955480"/>
    <w:rsid w:val="3C36436E"/>
    <w:rsid w:val="3C9119F3"/>
    <w:rsid w:val="44DC60CF"/>
    <w:rsid w:val="49AD7347"/>
    <w:rsid w:val="54B856E6"/>
    <w:rsid w:val="56CD3885"/>
    <w:rsid w:val="5B41164F"/>
    <w:rsid w:val="5D7F6ABB"/>
    <w:rsid w:val="60935577"/>
    <w:rsid w:val="61245F4D"/>
    <w:rsid w:val="6B1928CF"/>
    <w:rsid w:val="6FC34DAF"/>
    <w:rsid w:val="70C85245"/>
    <w:rsid w:val="70DD0552"/>
    <w:rsid w:val="7A215FB2"/>
    <w:rsid w:val="7BEB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numPr>
        <w:ilvl w:val="3"/>
        <w:numId w:val="1"/>
      </w:numPr>
      <w:spacing w:before="280" w:after="290" w:line="376" w:lineRule="auto"/>
      <w:outlineLvl w:val="4"/>
    </w:pPr>
    <w:rPr>
      <w:b/>
      <w:bCs/>
      <w:szCs w:val="28"/>
    </w:rPr>
  </w:style>
  <w:style w:type="character" w:default="1" w:styleId="7">
    <w:name w:val="Default Paragraph Font"/>
    <w:qFormat/>
    <w:uiPriority w:val="0"/>
  </w:style>
  <w:style w:type="table" w:default="1" w:styleId="10">
    <w:name w:val="Normal Table"/>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200" w:leftChars="200" w:hanging="200" w:hangingChars="200"/>
    </w:pPr>
    <w:rPr>
      <w:szCs w:val="22"/>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31"/>
    <w:qFormat/>
    <w:uiPriority w:val="0"/>
    <w:rPr>
      <w:rFonts w:hint="eastAsia" w:ascii="宋体" w:hAnsi="宋体" w:eastAsia="宋体" w:cs="宋体"/>
      <w:color w:val="000000"/>
      <w:sz w:val="24"/>
      <w:szCs w:val="24"/>
      <w:u w:val="none"/>
    </w:rPr>
  </w:style>
  <w:style w:type="character" w:customStyle="1" w:styleId="13">
    <w:name w:val="font61"/>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hint="default" w:ascii="Times New Roman" w:hAnsi="Times New Roman" w:cs="Times New Roman"/>
      <w:color w:val="000000"/>
      <w:sz w:val="21"/>
      <w:szCs w:val="21"/>
      <w:u w:val="none"/>
    </w:rPr>
  </w:style>
  <w:style w:type="character" w:customStyle="1" w:styleId="15">
    <w:name w:val="font2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4404</Words>
  <Characters>4653</Characters>
  <Paragraphs>265</Paragraphs>
  <TotalTime>11</TotalTime>
  <ScaleCrop>false</ScaleCrop>
  <LinksUpToDate>false</LinksUpToDate>
  <CharactersWithSpaces>5003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2020-06-11T04:01:00Z</dcterms:created>
  <dc:creator>黄希</dc:creator>
  <cp:lastModifiedBy>Muzi</cp:lastModifiedBy>
  <cp:lastPrinted>2021-06-04T04:50:00Z</cp:lastPrinted>
  <dcterms:modified xsi:type="dcterms:W3CDTF">2021-09-26T07:51:25Z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49d29439aaf2411194ae6ec55fa2c01e</vt:lpwstr>
  </property>
</Properties>
</file>